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776A9" w14:textId="62BDB33F" w:rsidR="00480825" w:rsidRDefault="00480825" w:rsidP="00480825">
      <w:pPr>
        <w:spacing w:after="27" w:line="259" w:lineRule="auto"/>
        <w:ind w:left="10" w:right="9" w:hanging="10"/>
        <w:jc w:val="right"/>
        <w:rPr>
          <w:b/>
          <w:sz w:val="24"/>
        </w:rPr>
      </w:pPr>
      <w:r>
        <w:rPr>
          <w:b/>
          <w:sz w:val="24"/>
        </w:rPr>
        <w:t>Приложение №</w:t>
      </w:r>
      <w:r w:rsidR="0007006C">
        <w:rPr>
          <w:b/>
          <w:sz w:val="24"/>
        </w:rPr>
        <w:t>2</w:t>
      </w:r>
    </w:p>
    <w:p w14:paraId="4174932A" w14:textId="77777777" w:rsidR="00480825" w:rsidRDefault="00480825" w:rsidP="00480825">
      <w:pPr>
        <w:spacing w:after="27" w:line="259" w:lineRule="auto"/>
        <w:ind w:left="10" w:right="9" w:hanging="10"/>
        <w:jc w:val="right"/>
        <w:rPr>
          <w:b/>
          <w:sz w:val="24"/>
        </w:rPr>
      </w:pPr>
      <w:r>
        <w:rPr>
          <w:b/>
          <w:sz w:val="24"/>
        </w:rPr>
        <w:t>к Договору</w:t>
      </w:r>
      <w:r w:rsidR="00626492" w:rsidRPr="00F31AEA">
        <w:rPr>
          <w:b/>
          <w:sz w:val="24"/>
        </w:rPr>
        <w:t xml:space="preserve"> </w:t>
      </w:r>
      <w:r>
        <w:rPr>
          <w:b/>
          <w:sz w:val="24"/>
        </w:rPr>
        <w:t>а</w:t>
      </w:r>
      <w:r w:rsidRPr="00F31AEA">
        <w:rPr>
          <w:b/>
          <w:sz w:val="24"/>
        </w:rPr>
        <w:t>ренды автозаправочн</w:t>
      </w:r>
      <w:r w:rsidRPr="00F31AEA">
        <w:rPr>
          <w:b/>
          <w:color w:val="auto"/>
          <w:sz w:val="24"/>
        </w:rPr>
        <w:t>ых</w:t>
      </w:r>
      <w:r w:rsidRPr="00F31AEA">
        <w:rPr>
          <w:b/>
          <w:sz w:val="24"/>
        </w:rPr>
        <w:t xml:space="preserve"> станци</w:t>
      </w:r>
      <w:r w:rsidRPr="00F31AEA">
        <w:rPr>
          <w:b/>
          <w:color w:val="auto"/>
          <w:sz w:val="24"/>
        </w:rPr>
        <w:t>й</w:t>
      </w:r>
      <w:r w:rsidRPr="00F31AEA">
        <w:rPr>
          <w:b/>
          <w:sz w:val="24"/>
        </w:rPr>
        <w:t xml:space="preserve"> </w:t>
      </w:r>
    </w:p>
    <w:p w14:paraId="4DAC3306" w14:textId="531886BA" w:rsidR="00525DFE" w:rsidRPr="00480825" w:rsidRDefault="00626492" w:rsidP="00480825">
      <w:pPr>
        <w:spacing w:after="27" w:line="259" w:lineRule="auto"/>
        <w:ind w:left="10" w:right="9" w:hanging="10"/>
        <w:jc w:val="right"/>
        <w:rPr>
          <w:color w:val="auto"/>
          <w:u w:val="single"/>
        </w:rPr>
      </w:pPr>
      <w:r w:rsidRPr="00F31AEA">
        <w:rPr>
          <w:b/>
          <w:sz w:val="24"/>
        </w:rPr>
        <w:t xml:space="preserve">№1 </w:t>
      </w:r>
      <w:r w:rsidR="00480825" w:rsidRPr="00480825">
        <w:rPr>
          <w:b/>
          <w:color w:val="auto"/>
          <w:sz w:val="24"/>
        </w:rPr>
        <w:t xml:space="preserve">от </w:t>
      </w:r>
      <w:r w:rsidR="00480825" w:rsidRPr="00480825">
        <w:rPr>
          <w:color w:val="auto"/>
          <w:sz w:val="24"/>
          <w:u w:val="single"/>
        </w:rPr>
        <w:t xml:space="preserve">                                </w:t>
      </w:r>
      <w:r w:rsidR="00480825" w:rsidRPr="00480825">
        <w:rPr>
          <w:color w:val="auto"/>
          <w:sz w:val="24"/>
        </w:rPr>
        <w:t>2025г.</w:t>
      </w:r>
    </w:p>
    <w:p w14:paraId="622E3BED" w14:textId="64EA7651" w:rsidR="00525DFE" w:rsidRDefault="00525DFE" w:rsidP="00480825">
      <w:pPr>
        <w:spacing w:after="0" w:line="259" w:lineRule="auto"/>
        <w:ind w:left="10" w:right="15" w:hanging="10"/>
        <w:jc w:val="right"/>
        <w:rPr>
          <w:b/>
          <w:color w:val="auto"/>
          <w:sz w:val="24"/>
        </w:rPr>
      </w:pPr>
    </w:p>
    <w:p w14:paraId="148B3771" w14:textId="77777777" w:rsidR="0095312C" w:rsidRDefault="0095312C">
      <w:pPr>
        <w:spacing w:after="0" w:line="259" w:lineRule="auto"/>
        <w:ind w:left="10" w:right="15" w:hanging="10"/>
        <w:jc w:val="center"/>
        <w:rPr>
          <w:b/>
          <w:sz w:val="24"/>
          <w:szCs w:val="24"/>
        </w:rPr>
      </w:pPr>
    </w:p>
    <w:p w14:paraId="6A694EF7" w14:textId="0C6DC735" w:rsidR="00480825" w:rsidRPr="00F31AEA" w:rsidRDefault="0007006C">
      <w:pPr>
        <w:spacing w:after="0" w:line="259" w:lineRule="auto"/>
        <w:ind w:left="10" w:right="15" w:hanging="10"/>
        <w:jc w:val="center"/>
      </w:pPr>
      <w:r w:rsidRPr="0007006C">
        <w:rPr>
          <w:b/>
          <w:sz w:val="24"/>
          <w:szCs w:val="24"/>
        </w:rPr>
        <w:t>Требования в области промышленной и пожарной безопасности, охраны труда и окружающей среды к организациям, арендующим имущество (АЗС)</w:t>
      </w:r>
      <w:r w:rsidR="00480825">
        <w:rPr>
          <w:b/>
          <w:color w:val="auto"/>
          <w:sz w:val="24"/>
        </w:rPr>
        <w:t>.</w:t>
      </w:r>
    </w:p>
    <w:p w14:paraId="22BDEFA1" w14:textId="77777777" w:rsidR="00525DFE" w:rsidRPr="00F31AEA" w:rsidRDefault="00980C41">
      <w:pPr>
        <w:spacing w:after="0" w:line="259" w:lineRule="auto"/>
        <w:ind w:left="48" w:right="0" w:firstLine="0"/>
        <w:jc w:val="center"/>
      </w:pPr>
      <w:r w:rsidRPr="00F31AEA">
        <w:rPr>
          <w:b/>
          <w:sz w:val="24"/>
        </w:rPr>
        <w:t xml:space="preserve"> </w:t>
      </w:r>
    </w:p>
    <w:p w14:paraId="1508C4AD" w14:textId="77777777" w:rsidR="0095312C" w:rsidRDefault="00980C41" w:rsidP="0095312C">
      <w:pPr>
        <w:ind w:left="-15" w:right="0"/>
        <w:rPr>
          <w:sz w:val="22"/>
        </w:rPr>
      </w:pPr>
      <w:r w:rsidRPr="00F31AEA">
        <w:rPr>
          <w:rFonts w:ascii="Calibri" w:eastAsia="Calibri" w:hAnsi="Calibri" w:cs="Calibri"/>
          <w:sz w:val="22"/>
        </w:rPr>
        <w:tab/>
      </w:r>
      <w:r w:rsidR="0007006C" w:rsidRPr="009C28FC">
        <w:rPr>
          <w:sz w:val="22"/>
        </w:rPr>
        <w:t xml:space="preserve">Маркин Александр Алексеевич (03.07.1969 года рождения; место рождения должника - г. Орск, Оренбургская область; ИНН 561500102727; ОГРНИП 304561513200111; СНИЛС 058-933-662-07; адрес регистрации: 462421, Оренбургская область, город Орск, улица Стартовая, дом 3, квартира 51) в лице финансового управляющего Гелязутдиновой Расили Шамсутдиновны, действующей на основании решения Арбитражного суда Оренбургской области от 28.01.2025 г. по делу №А47-11631/2023 в  дальнейшем именуемый «Арендодатель», с одной стороны, и </w:t>
      </w:r>
      <w:r w:rsidR="0007006C" w:rsidRPr="009C28FC">
        <w:rPr>
          <w:sz w:val="22"/>
        </w:rPr>
        <w:tab/>
      </w:r>
      <w:r w:rsidR="0007006C" w:rsidRPr="009C28FC">
        <w:rPr>
          <w:sz w:val="22"/>
          <w:u w:val="single"/>
        </w:rPr>
        <w:t xml:space="preserve">                                                                </w:t>
      </w:r>
      <w:r w:rsidR="0007006C" w:rsidRPr="009C28FC">
        <w:rPr>
          <w:sz w:val="22"/>
        </w:rPr>
        <w:t>, в дальнейшем именуемый «Арендатор», именуемые далее вместе «Стороны»,</w:t>
      </w:r>
      <w:r w:rsidR="0007006C">
        <w:rPr>
          <w:sz w:val="22"/>
        </w:rPr>
        <w:t xml:space="preserve"> </w:t>
      </w:r>
      <w:r w:rsidR="0007006C">
        <w:rPr>
          <w:sz w:val="22"/>
        </w:rPr>
        <w:t xml:space="preserve">в соответствии с условиями Договора </w:t>
      </w:r>
      <w:r w:rsidR="0007006C" w:rsidRPr="0095312C">
        <w:rPr>
          <w:sz w:val="22"/>
        </w:rPr>
        <w:t>аренды автозаправочных станций №1 от</w:t>
      </w:r>
      <w:r w:rsidR="0007006C" w:rsidRPr="0095312C">
        <w:rPr>
          <w:sz w:val="22"/>
        </w:rPr>
        <w:t xml:space="preserve"> </w:t>
      </w:r>
      <w:r w:rsidR="0007006C" w:rsidRPr="0095312C">
        <w:rPr>
          <w:sz w:val="22"/>
          <w:u w:val="single"/>
        </w:rPr>
        <w:t xml:space="preserve">                                  </w:t>
      </w:r>
      <w:r w:rsidR="0007006C" w:rsidRPr="0095312C">
        <w:rPr>
          <w:sz w:val="22"/>
        </w:rPr>
        <w:t>2025г.</w:t>
      </w:r>
      <w:r w:rsidR="0007006C" w:rsidRPr="0095312C">
        <w:rPr>
          <w:sz w:val="22"/>
        </w:rPr>
        <w:t xml:space="preserve"> </w:t>
      </w:r>
      <w:r w:rsidR="0095312C" w:rsidRPr="0095312C">
        <w:rPr>
          <w:sz w:val="22"/>
        </w:rPr>
        <w:t xml:space="preserve">согласовали следующие требования </w:t>
      </w:r>
      <w:r w:rsidR="0095312C" w:rsidRPr="0095312C">
        <w:rPr>
          <w:sz w:val="22"/>
        </w:rPr>
        <w:t>в области промышленной и пожарной безопасности, охраны труда и окружающей среды</w:t>
      </w:r>
      <w:r w:rsidR="0095312C">
        <w:rPr>
          <w:sz w:val="22"/>
        </w:rPr>
        <w:t>, обязательные для выполнения Арендатором.</w:t>
      </w:r>
      <w:bookmarkStart w:id="0" w:name="_Toc187829110"/>
    </w:p>
    <w:p w14:paraId="04BE4BB9" w14:textId="77777777" w:rsidR="0095312C" w:rsidRDefault="0095312C" w:rsidP="0095312C">
      <w:pPr>
        <w:ind w:left="-15" w:right="0"/>
        <w:rPr>
          <w:bCs/>
          <w:caps/>
          <w:color w:val="auto"/>
          <w:sz w:val="22"/>
        </w:rPr>
      </w:pPr>
    </w:p>
    <w:p w14:paraId="7547CC2F" w14:textId="2B36EA84" w:rsidR="0007006C" w:rsidRPr="0095312C" w:rsidRDefault="0007006C" w:rsidP="0095312C">
      <w:pPr>
        <w:ind w:left="-15" w:right="0"/>
        <w:rPr>
          <w:bCs/>
          <w:caps/>
          <w:color w:val="auto"/>
          <w:sz w:val="22"/>
        </w:rPr>
      </w:pPr>
      <w:r w:rsidRPr="0095312C">
        <w:rPr>
          <w:bCs/>
          <w:caps/>
          <w:color w:val="auto"/>
          <w:sz w:val="22"/>
        </w:rPr>
        <w:tab/>
        <w:t>обозначения и сокращения</w:t>
      </w:r>
      <w:bookmarkEnd w:id="0"/>
      <w:r w:rsidR="0095312C">
        <w:rPr>
          <w:bCs/>
          <w:caps/>
          <w:color w:val="auto"/>
          <w:sz w:val="22"/>
        </w:rPr>
        <w:t>, ПРИМЕНЯЕМЫЕ К НАСТОЯЩИМ ТРЕБОВАНИЯМ:</w:t>
      </w:r>
    </w:p>
    <w:p w14:paraId="2354277D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b/>
          <w:i/>
          <w:caps/>
          <w:color w:val="auto"/>
          <w:sz w:val="22"/>
        </w:rPr>
        <w:t>ПБОТОС</w:t>
      </w:r>
      <w:r w:rsidRPr="0007006C">
        <w:rPr>
          <w:color w:val="auto"/>
          <w:sz w:val="22"/>
        </w:rPr>
        <w:t xml:space="preserve"> – промышленная безопасность, охрана труда и окружающая среда, включая вопросы пожарной, противофонтанной, морской безопасности, предупреждения и реагирования на ЧС.</w:t>
      </w:r>
    </w:p>
    <w:p w14:paraId="18387AB7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b/>
          <w:i/>
          <w:color w:val="auto"/>
          <w:sz w:val="22"/>
        </w:rPr>
        <w:t>БГ</w:t>
      </w:r>
      <w:r w:rsidRPr="0007006C">
        <w:rPr>
          <w:color w:val="auto"/>
          <w:sz w:val="22"/>
        </w:rPr>
        <w:t xml:space="preserve"> – блок гребенок;</w:t>
      </w:r>
    </w:p>
    <w:p w14:paraId="2BC83EA8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b/>
          <w:i/>
          <w:color w:val="auto"/>
          <w:sz w:val="22"/>
        </w:rPr>
        <w:t>АГЗУ</w:t>
      </w:r>
      <w:r w:rsidRPr="0007006C">
        <w:rPr>
          <w:color w:val="auto"/>
          <w:sz w:val="22"/>
        </w:rPr>
        <w:t xml:space="preserve"> – автоматизированная групповая замерная установка;</w:t>
      </w:r>
    </w:p>
    <w:p w14:paraId="141DA17B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b/>
          <w:i/>
          <w:color w:val="auto"/>
          <w:sz w:val="22"/>
        </w:rPr>
        <w:t>ЛЭП</w:t>
      </w:r>
      <w:r w:rsidRPr="0007006C">
        <w:rPr>
          <w:color w:val="auto"/>
          <w:sz w:val="22"/>
        </w:rPr>
        <w:t xml:space="preserve"> – линия электропередач;</w:t>
      </w:r>
    </w:p>
    <w:p w14:paraId="603DE62A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b/>
          <w:i/>
          <w:color w:val="auto"/>
          <w:sz w:val="22"/>
        </w:rPr>
        <w:t>ПЛА</w:t>
      </w:r>
      <w:r w:rsidRPr="0007006C">
        <w:rPr>
          <w:color w:val="auto"/>
          <w:sz w:val="22"/>
        </w:rPr>
        <w:t xml:space="preserve"> – план ликвидации аварий;</w:t>
      </w:r>
    </w:p>
    <w:p w14:paraId="2AF25DD1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b/>
          <w:i/>
          <w:color w:val="auto"/>
          <w:sz w:val="22"/>
        </w:rPr>
        <w:t>ПЛАС</w:t>
      </w:r>
      <w:r w:rsidRPr="0007006C">
        <w:rPr>
          <w:color w:val="auto"/>
          <w:sz w:val="22"/>
        </w:rPr>
        <w:t xml:space="preserve"> – план ликвидации аварийных ситуаций;</w:t>
      </w:r>
    </w:p>
    <w:p w14:paraId="11C29DEE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b/>
          <w:i/>
          <w:color w:val="auto"/>
          <w:sz w:val="22"/>
        </w:rPr>
        <w:t>ИТР</w:t>
      </w:r>
      <w:r w:rsidRPr="0007006C">
        <w:rPr>
          <w:color w:val="auto"/>
          <w:sz w:val="22"/>
        </w:rPr>
        <w:t xml:space="preserve"> – инженерно-технический работник;</w:t>
      </w:r>
    </w:p>
    <w:p w14:paraId="6F32353B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b/>
          <w:i/>
          <w:color w:val="auto"/>
          <w:sz w:val="22"/>
        </w:rPr>
        <w:t>СИЗ</w:t>
      </w:r>
      <w:r w:rsidRPr="0007006C">
        <w:rPr>
          <w:color w:val="auto"/>
          <w:sz w:val="22"/>
        </w:rPr>
        <w:t xml:space="preserve"> – средства индивидуальной защиты;</w:t>
      </w:r>
    </w:p>
    <w:p w14:paraId="1AE6F2D3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b/>
          <w:i/>
          <w:color w:val="auto"/>
          <w:sz w:val="22"/>
        </w:rPr>
        <w:t>ТО</w:t>
      </w:r>
      <w:r w:rsidRPr="0007006C">
        <w:rPr>
          <w:color w:val="auto"/>
          <w:sz w:val="22"/>
        </w:rPr>
        <w:t xml:space="preserve"> – технический осмотр;</w:t>
      </w:r>
    </w:p>
    <w:p w14:paraId="408E5F09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b/>
          <w:i/>
          <w:color w:val="auto"/>
          <w:sz w:val="22"/>
        </w:rPr>
        <w:t>ДТП</w:t>
      </w:r>
      <w:r w:rsidRPr="0007006C">
        <w:rPr>
          <w:color w:val="auto"/>
          <w:sz w:val="22"/>
        </w:rPr>
        <w:t xml:space="preserve"> – дорожно-транспортное происшествие.</w:t>
      </w:r>
    </w:p>
    <w:p w14:paraId="594A9CC4" w14:textId="77777777" w:rsidR="0095312C" w:rsidRDefault="0095312C" w:rsidP="0007006C">
      <w:pPr>
        <w:spacing w:after="0" w:line="240" w:lineRule="auto"/>
        <w:ind w:firstLine="0"/>
        <w:rPr>
          <w:color w:val="auto"/>
          <w:sz w:val="22"/>
        </w:rPr>
      </w:pPr>
    </w:p>
    <w:p w14:paraId="1E6CF887" w14:textId="62587E7A" w:rsidR="0095312C" w:rsidRDefault="0095312C" w:rsidP="0007006C">
      <w:pPr>
        <w:spacing w:after="0" w:line="240" w:lineRule="auto"/>
        <w:ind w:firstLine="0"/>
        <w:rPr>
          <w:color w:val="auto"/>
          <w:sz w:val="22"/>
        </w:rPr>
      </w:pPr>
      <w:r>
        <w:rPr>
          <w:color w:val="auto"/>
          <w:sz w:val="22"/>
        </w:rPr>
        <w:t>ТРЕБОВАНИЯ:</w:t>
      </w:r>
    </w:p>
    <w:p w14:paraId="3F448A0A" w14:textId="74CF8C69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color w:val="auto"/>
          <w:sz w:val="22"/>
        </w:rPr>
        <w:t>Арендуемые объекты Арендатор обязан эксплуатировать в соответствии с:</w:t>
      </w:r>
    </w:p>
    <w:p w14:paraId="43708750" w14:textId="7B99AC2B" w:rsidR="0007006C" w:rsidRPr="0007006C" w:rsidRDefault="0007006C" w:rsidP="0095312C">
      <w:pPr>
        <w:numPr>
          <w:ilvl w:val="0"/>
          <w:numId w:val="9"/>
        </w:numPr>
        <w:tabs>
          <w:tab w:val="clear" w:pos="85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Федеральным законом от 21.07.1997г. № ФЗ-116 «О промышленной безопасности опасных производственных объектов»;</w:t>
      </w:r>
    </w:p>
    <w:p w14:paraId="4F03CE32" w14:textId="77777777" w:rsidR="0007006C" w:rsidRPr="0007006C" w:rsidRDefault="0007006C" w:rsidP="0095312C">
      <w:pPr>
        <w:numPr>
          <w:ilvl w:val="0"/>
          <w:numId w:val="9"/>
        </w:numPr>
        <w:tabs>
          <w:tab w:val="clear" w:pos="85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Правилами пожарной безопасности ППБ-03;</w:t>
      </w:r>
    </w:p>
    <w:p w14:paraId="600A2E9A" w14:textId="77777777" w:rsidR="0007006C" w:rsidRPr="0007006C" w:rsidRDefault="0007006C" w:rsidP="0095312C">
      <w:pPr>
        <w:numPr>
          <w:ilvl w:val="0"/>
          <w:numId w:val="9"/>
        </w:numPr>
        <w:tabs>
          <w:tab w:val="clear" w:pos="85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Правилами технической эксплуатации электроустановок потребителей ПТЭЭП;</w:t>
      </w:r>
    </w:p>
    <w:p w14:paraId="01AAAD01" w14:textId="77777777" w:rsidR="0007006C" w:rsidRPr="0007006C" w:rsidRDefault="0007006C" w:rsidP="0095312C">
      <w:pPr>
        <w:numPr>
          <w:ilvl w:val="0"/>
          <w:numId w:val="9"/>
        </w:numPr>
        <w:tabs>
          <w:tab w:val="clear" w:pos="85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Правилами устройства электроустановок ПУЭ.</w:t>
      </w:r>
    </w:p>
    <w:p w14:paraId="0BBBB7CA" w14:textId="77777777" w:rsidR="0007006C" w:rsidRPr="0007006C" w:rsidRDefault="0007006C" w:rsidP="0095312C">
      <w:pPr>
        <w:numPr>
          <w:ilvl w:val="0"/>
          <w:numId w:val="9"/>
        </w:numPr>
        <w:tabs>
          <w:tab w:val="clear" w:pos="85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а также в соответствии с иными действующими законодательными и правовыми актами, правилами и инструкциями по ПБОТОС Российской Федерации предписывающими безопасную эксплуатацию зданий и сооружений, оборудования, приборов, инструментов, коммуникационных сетей, земельных и водных объектов, транспорта и прочих предусмотренных договором объектов аренды.</w:t>
      </w:r>
    </w:p>
    <w:p w14:paraId="3B866B3F" w14:textId="77777777" w:rsidR="0007006C" w:rsidRPr="0095312C" w:rsidRDefault="0007006C" w:rsidP="0007006C">
      <w:pPr>
        <w:spacing w:after="0" w:line="240" w:lineRule="auto"/>
        <w:ind w:firstLine="0"/>
        <w:rPr>
          <w:color w:val="auto"/>
          <w:sz w:val="10"/>
          <w:szCs w:val="10"/>
        </w:rPr>
      </w:pPr>
    </w:p>
    <w:p w14:paraId="2ECD1676" w14:textId="271C8F9C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color w:val="auto"/>
          <w:sz w:val="22"/>
        </w:rPr>
        <w:t>Арендатор обязан:</w:t>
      </w:r>
    </w:p>
    <w:p w14:paraId="0CE37B78" w14:textId="77777777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осуществлять свою деятельность только при наличии всех предусмотренных законодательством разрешительных документов (лицензий, сертификатов, согласований и т.п.), выдаваемых уполномоченными государственными органами;</w:t>
      </w:r>
    </w:p>
    <w:p w14:paraId="0E0472D4" w14:textId="77777777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своевременно производить работы по обслуживанию всех видов сигнализаций;</w:t>
      </w:r>
    </w:p>
    <w:p w14:paraId="5BB5E663" w14:textId="77777777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содержать и поддерживать в работоспособном состоянии средства и оборудование, предназначенные для обнаружения и тушения пожаров;</w:t>
      </w:r>
    </w:p>
    <w:p w14:paraId="6C5446B8" w14:textId="77777777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содержать в исправном состоянии и обеспечить безопасную эксплуатацию предмета аренды и его коммуникационных сетей (в случае их наличия) (тепловых, вентиляционных, энергетических, водопроводных, канализационных, информационных, технологических и др.);</w:t>
      </w:r>
    </w:p>
    <w:p w14:paraId="7829EA1D" w14:textId="77777777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 xml:space="preserve">обеспечить возможность безопасного передвижения людей и автотранспортных средств по арендуемой территории (содержать свободными и доступными, проходы (пути), лестничные марши, в том </w:t>
      </w:r>
      <w:r w:rsidRPr="0007006C">
        <w:rPr>
          <w:color w:val="auto"/>
          <w:sz w:val="22"/>
        </w:rPr>
        <w:lastRenderedPageBreak/>
        <w:t>числе эвакуационных; обеспечить своевременную уборку снега, посыпка обледенелых проездов, тротуаров, проходов, лестниц);</w:t>
      </w:r>
    </w:p>
    <w:p w14:paraId="7B0762AD" w14:textId="77777777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обеспечивать своевременную уборку снега и льда с элементов любых конструкций, зданий, сооружений, оборудования, нагрузка на которые может привести к их обрушению, а таяние – к порче, разрушению и травмам персонала или третьих лиц;</w:t>
      </w:r>
    </w:p>
    <w:p w14:paraId="656188B2" w14:textId="77777777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обеспечить плату за негативное воздействие на окружающую среду;</w:t>
      </w:r>
    </w:p>
    <w:p w14:paraId="69C60C9F" w14:textId="77777777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оборудовать места временного хранения образующихся отходов производства и потребления;</w:t>
      </w:r>
    </w:p>
    <w:p w14:paraId="6DDF288B" w14:textId="77777777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за свой счет обеспечить сбор, утилизацию, вывоз, сдачу в установленном порядке образующихся отходов производства и потребления;</w:t>
      </w:r>
    </w:p>
    <w:p w14:paraId="25235535" w14:textId="77777777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производить осмотры, проверки арендуемого объекта, с целью определения необходимости его ремонта, ревизии, очистки, продления срока эксплуатации (в случае распространения на арендуемые объекты (территории) действия нормативных документов в области промышленной безопасности, охраны труда и окружающей среды, пожарной безопасности, предупреждения и реагирования на ЧС регламентирующих сроки осмотров, ревизий, диагностики, освидетельствования, обходов, ремонтов, обслуживания, поверки, тарировки, экспертизы безопасности);</w:t>
      </w:r>
    </w:p>
    <w:p w14:paraId="57889DB5" w14:textId="77777777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 xml:space="preserve">издать приказы о назначении лиц, ответственных: </w:t>
      </w:r>
    </w:p>
    <w:p w14:paraId="2F16FF39" w14:textId="77777777" w:rsidR="0007006C" w:rsidRPr="0007006C" w:rsidRDefault="0007006C" w:rsidP="0007006C">
      <w:pPr>
        <w:numPr>
          <w:ilvl w:val="0"/>
          <w:numId w:val="11"/>
        </w:numPr>
        <w:tabs>
          <w:tab w:val="num" w:pos="180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 xml:space="preserve">за безопасное производство работ, взятыми в аренду инструментами, оборудованием, агрегатами, транспортом и др.; </w:t>
      </w:r>
    </w:p>
    <w:p w14:paraId="2049F8B6" w14:textId="77777777" w:rsidR="0007006C" w:rsidRPr="0007006C" w:rsidRDefault="0007006C" w:rsidP="0007006C">
      <w:pPr>
        <w:numPr>
          <w:ilvl w:val="0"/>
          <w:numId w:val="11"/>
        </w:numPr>
        <w:tabs>
          <w:tab w:val="num" w:pos="180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за содержание в исправном состоянии арендуемого имущества;</w:t>
      </w:r>
    </w:p>
    <w:p w14:paraId="50D73123" w14:textId="77777777" w:rsidR="0007006C" w:rsidRPr="0007006C" w:rsidRDefault="0007006C" w:rsidP="0007006C">
      <w:pPr>
        <w:numPr>
          <w:ilvl w:val="0"/>
          <w:numId w:val="11"/>
        </w:numPr>
        <w:tabs>
          <w:tab w:val="num" w:pos="180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за безопасную эксплуатацию арендуемого имущества;</w:t>
      </w:r>
    </w:p>
    <w:p w14:paraId="6A84EF71" w14:textId="77777777" w:rsidR="0007006C" w:rsidRPr="0007006C" w:rsidRDefault="0007006C" w:rsidP="0007006C">
      <w:pPr>
        <w:numPr>
          <w:ilvl w:val="0"/>
          <w:numId w:val="11"/>
        </w:numPr>
        <w:tabs>
          <w:tab w:val="num" w:pos="180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по обращению с отходами производства и потребления.</w:t>
      </w:r>
    </w:p>
    <w:p w14:paraId="08E2B931" w14:textId="77777777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в случае аренды опасного производственного объекта зарегистрировать их в Государственном реестре опасных производственных объектов, а также застраховать ответственность за причинение вреда жизни, здоровью или имуществу других лиц и окружающей природной среде в случае аварии на опасном производственном объекте;</w:t>
      </w:r>
    </w:p>
    <w:p w14:paraId="7CE738EE" w14:textId="77777777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немедленно передавать информацию об обнаруженных им фактах отказов, аварий, инцидентов на трубопроводах, разливах нефти (пластовых подтоварных вод);</w:t>
      </w:r>
    </w:p>
    <w:p w14:paraId="4D800223" w14:textId="77777777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о всех происшествиях в производственной среде незамедлительно сообщать по телефону (либо другим доступным способом), а затем в письменной форме соответствующему представителю Арендодателя. Любой факт сокрытия происшествия будет рассматриваться как серьезное нарушение или невыполнение условий договора;</w:t>
      </w:r>
    </w:p>
    <w:p w14:paraId="42DEE656" w14:textId="500518E1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включать (по требованию Арендодателя) в комиссию по расследованию происшествия представителей Арендодателя, либо направлять своих представителей для участия в работе коми</w:t>
      </w:r>
      <w:r w:rsidR="0095312C">
        <w:rPr>
          <w:color w:val="auto"/>
          <w:sz w:val="22"/>
        </w:rPr>
        <w:t xml:space="preserve">ссии </w:t>
      </w:r>
      <w:r w:rsidRPr="0007006C">
        <w:rPr>
          <w:color w:val="auto"/>
          <w:sz w:val="22"/>
        </w:rPr>
        <w:t>Арендодателя по расследованию происшествий (в случае организации Арендодателем расследования). В ходе расследования, при первом оперативном выезде на место происшествия Арендатор обеспечивает доступ представителям Арендодателя (уполномоченным Арендодателем третьим лицам) к документации, оборудованию, персоналу;</w:t>
      </w:r>
    </w:p>
    <w:p w14:paraId="7C37411D" w14:textId="6E984B73" w:rsidR="0007006C" w:rsidRPr="0007006C" w:rsidRDefault="0007006C" w:rsidP="0007006C">
      <w:pPr>
        <w:numPr>
          <w:ilvl w:val="0"/>
          <w:numId w:val="10"/>
        </w:numPr>
        <w:tabs>
          <w:tab w:val="num" w:pos="1080"/>
        </w:tabs>
        <w:spacing w:after="0" w:line="240" w:lineRule="auto"/>
        <w:ind w:left="0" w:firstLine="0"/>
        <w:rPr>
          <w:color w:val="auto"/>
          <w:sz w:val="22"/>
        </w:rPr>
      </w:pPr>
      <w:r w:rsidRPr="0007006C">
        <w:rPr>
          <w:color w:val="auto"/>
          <w:sz w:val="22"/>
        </w:rPr>
        <w:t>обеспечить своевременное выполнение предписаний, постановлений и иных требований органов государственного надзора.</w:t>
      </w:r>
    </w:p>
    <w:p w14:paraId="6EC9E780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</w:p>
    <w:p w14:paraId="52C2FDFA" w14:textId="77777777" w:rsidR="0007006C" w:rsidRPr="0007006C" w:rsidRDefault="0007006C" w:rsidP="0095312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color w:val="auto"/>
          <w:sz w:val="22"/>
        </w:rPr>
        <w:t>Арендодатель оставляет за собой право проводить независимые аудиты и контрольные проверки соблюдения требований ПБОТОС Арендатором.</w:t>
      </w:r>
    </w:p>
    <w:p w14:paraId="2A877387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color w:val="auto"/>
          <w:sz w:val="22"/>
        </w:rPr>
        <w:t>Такие аудиты и контрольные проверки могут проводиться как представителями Арендодателя, так и специалистами сторонних организаций, одобренных Арендодателем. Арендатор должен оказывать Арендодателю всестороннее содействие в проведении таких проверок.</w:t>
      </w:r>
    </w:p>
    <w:p w14:paraId="1048C054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color w:val="auto"/>
          <w:sz w:val="22"/>
        </w:rPr>
        <w:t>Результаты аудитов и проверок будут предоставлены Арендатору, который в свою очередь обязан устранить выявленные представителями Арендодателя, нарушения Правил безопасности, условий договора, локальных документов Арендодателя в области ПБОТОС, с последующим уведомлением о проделанной работе согласно Акту аудита или контрольной проверки.</w:t>
      </w:r>
    </w:p>
    <w:p w14:paraId="520714A1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</w:p>
    <w:p w14:paraId="74AF5494" w14:textId="2804ED6C" w:rsidR="0007006C" w:rsidRPr="0007006C" w:rsidRDefault="0007006C" w:rsidP="0095312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color w:val="auto"/>
          <w:sz w:val="22"/>
        </w:rPr>
        <w:t>Арендатор несет полную ответственность за соблюдение требований ПБОТОС.</w:t>
      </w:r>
    </w:p>
    <w:p w14:paraId="054CA7C8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</w:p>
    <w:p w14:paraId="68CD5A6D" w14:textId="42419BE2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color w:val="auto"/>
          <w:sz w:val="22"/>
        </w:rPr>
        <w:t xml:space="preserve">Арендатор несет ответственность за нарушение и повреждение имущества Арендодателя. В случае повреждения Арендатором линий электропередач, электропроводки, трубопроводов, других коммуникаций или объектов Арендодателей, остановки работоспособности оборудования, невозможности осуществления деятельности персоналом Арендодателя по вине Арендатора, а также установления факта незаконной утилизации или захоронения отходов производства и потребления, Арендатор компенсирует Арендодателю понесенные убытки (ущерб) и упущенную выгоду Арендодателю на основании двухстороннего акта и соответствующей претензии. Кроме того, при установлении факта перечисленных повреждений, остановки </w:t>
      </w:r>
      <w:r w:rsidRPr="0007006C">
        <w:rPr>
          <w:color w:val="auto"/>
          <w:sz w:val="22"/>
        </w:rPr>
        <w:lastRenderedPageBreak/>
        <w:t>работоспособности оборудования Арендодателя, невозможности осуществления деятельности персоналом Арендодателя, незаконной утилизации либо захоронений отходов производства и потребления, пожара (порче имущества Арендодателя), аварии или инцидента (на оборудовании или сооружениях Арендодателя), несчастного случая (травмирования персонала Арендодателя), допущенных по вине Арендатора, Арендодатель имеет право взыскать с него штраф в размере 100 тыс. руб. При этом убытки взыскиваются в</w:t>
      </w:r>
      <w:r w:rsidR="0095312C">
        <w:rPr>
          <w:color w:val="auto"/>
          <w:sz w:val="22"/>
        </w:rPr>
        <w:t xml:space="preserve"> полном объеме сверх неустойки.</w:t>
      </w:r>
    </w:p>
    <w:p w14:paraId="2912FF56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</w:p>
    <w:p w14:paraId="58DA43C2" w14:textId="06110889" w:rsidR="0007006C" w:rsidRPr="0007006C" w:rsidRDefault="0007006C" w:rsidP="0095312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color w:val="auto"/>
          <w:sz w:val="22"/>
        </w:rPr>
        <w:t>Нарушение Арендатором как государственных требований по ПБОТОС, так и локальных документов Арендодателя будет рассматриваться, как серьезное нарушение или невыполнение условий договора и дает право Арендодателю взыскать с Арендатора штраф в размере 50 тыс. руб.</w:t>
      </w:r>
    </w:p>
    <w:p w14:paraId="48664830" w14:textId="77777777" w:rsidR="0007006C" w:rsidRPr="0007006C" w:rsidRDefault="0007006C" w:rsidP="0007006C">
      <w:pPr>
        <w:spacing w:after="0" w:line="240" w:lineRule="auto"/>
        <w:ind w:firstLine="0"/>
        <w:rPr>
          <w:color w:val="auto"/>
          <w:sz w:val="22"/>
        </w:rPr>
      </w:pPr>
    </w:p>
    <w:p w14:paraId="16EC23B2" w14:textId="77777777" w:rsidR="0007006C" w:rsidRPr="0007006C" w:rsidRDefault="0007006C" w:rsidP="0095312C">
      <w:pPr>
        <w:spacing w:after="0" w:line="240" w:lineRule="auto"/>
        <w:ind w:firstLine="0"/>
        <w:rPr>
          <w:color w:val="auto"/>
          <w:sz w:val="22"/>
        </w:rPr>
      </w:pPr>
      <w:r w:rsidRPr="0007006C">
        <w:rPr>
          <w:color w:val="auto"/>
          <w:sz w:val="22"/>
        </w:rPr>
        <w:t>Соблюдение настоящих Требований в области ПБОТОС не освобождает Арендатора от ответственности по обеспечению необходимого уровня собственной безопасности, и не должно толковаться как ограничивающее обязательства Арендатора по поддержанию безопасной обстановки на объекте.</w:t>
      </w:r>
    </w:p>
    <w:p w14:paraId="7C22175C" w14:textId="77777777" w:rsidR="0007006C" w:rsidRPr="0007006C" w:rsidRDefault="0007006C" w:rsidP="0007006C">
      <w:pPr>
        <w:tabs>
          <w:tab w:val="num" w:pos="720"/>
        </w:tabs>
        <w:spacing w:after="0" w:line="240" w:lineRule="auto"/>
        <w:ind w:firstLine="0"/>
        <w:rPr>
          <w:color w:val="auto"/>
          <w:sz w:val="22"/>
        </w:rPr>
      </w:pPr>
    </w:p>
    <w:p w14:paraId="3832AF79" w14:textId="2F318B7E" w:rsidR="005B290A" w:rsidRPr="0007006C" w:rsidRDefault="0007006C" w:rsidP="0095312C">
      <w:pPr>
        <w:tabs>
          <w:tab w:val="center" w:pos="1484"/>
          <w:tab w:val="center" w:pos="2504"/>
          <w:tab w:val="center" w:pos="3212"/>
          <w:tab w:val="center" w:pos="3920"/>
          <w:tab w:val="center" w:pos="4628"/>
          <w:tab w:val="center" w:pos="5336"/>
          <w:tab w:val="center" w:pos="6045"/>
          <w:tab w:val="center" w:pos="8007"/>
        </w:tabs>
        <w:spacing w:after="0" w:line="240" w:lineRule="auto"/>
        <w:ind w:firstLine="0"/>
        <w:rPr>
          <w:color w:val="auto"/>
          <w:sz w:val="22"/>
        </w:rPr>
      </w:pPr>
      <w:r w:rsidRPr="0007006C">
        <w:rPr>
          <w:color w:val="auto"/>
          <w:sz w:val="22"/>
        </w:rPr>
        <w:t>Арендатор принимает условие о праве Арендодателя расторгать договор аренды в случае нарушения данных Требований в области промышленной и пожарной безопасности, охраны труда и окружающей среды</w:t>
      </w:r>
      <w:bookmarkStart w:id="1" w:name="_GoBack"/>
      <w:bookmarkEnd w:id="1"/>
      <w:r w:rsidRPr="0007006C">
        <w:rPr>
          <w:color w:val="auto"/>
          <w:sz w:val="22"/>
        </w:rPr>
        <w:t>.</w:t>
      </w:r>
    </w:p>
    <w:p w14:paraId="3414AF15" w14:textId="4CFBDBD3" w:rsidR="00525DFE" w:rsidRPr="0007006C" w:rsidRDefault="00525DFE" w:rsidP="0007006C">
      <w:pPr>
        <w:spacing w:after="0" w:line="240" w:lineRule="auto"/>
        <w:ind w:firstLine="0"/>
        <w:jc w:val="center"/>
        <w:rPr>
          <w:color w:val="auto"/>
          <w:sz w:val="22"/>
        </w:rPr>
      </w:pPr>
    </w:p>
    <w:tbl>
      <w:tblPr>
        <w:tblStyle w:val="TableGrid"/>
        <w:tblW w:w="10338" w:type="dxa"/>
        <w:tblInd w:w="5" w:type="dxa"/>
        <w:tblCellMar>
          <w:top w:w="7" w:type="dxa"/>
          <w:left w:w="108" w:type="dxa"/>
          <w:right w:w="136" w:type="dxa"/>
        </w:tblCellMar>
        <w:tblLook w:val="04A0" w:firstRow="1" w:lastRow="0" w:firstColumn="1" w:lastColumn="0" w:noHBand="0" w:noVBand="1"/>
      </w:tblPr>
      <w:tblGrid>
        <w:gridCol w:w="5377"/>
        <w:gridCol w:w="4961"/>
      </w:tblGrid>
      <w:tr w:rsidR="00525DFE" w:rsidRPr="00F31AEA" w14:paraId="4CCF927A" w14:textId="77777777" w:rsidTr="00F138A6">
        <w:trPr>
          <w:trHeight w:val="299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95C4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b/>
                <w:sz w:val="20"/>
              </w:rPr>
              <w:t xml:space="preserve">Арендодатель: </w:t>
            </w:r>
          </w:p>
          <w:p w14:paraId="0AB75194" w14:textId="77777777" w:rsidR="00525DFE" w:rsidRPr="00F31AEA" w:rsidRDefault="00980C41">
            <w:pPr>
              <w:spacing w:after="36" w:line="238" w:lineRule="auto"/>
              <w:ind w:right="0" w:firstLine="0"/>
              <w:jc w:val="left"/>
            </w:pPr>
            <w:r w:rsidRPr="00F31AEA">
              <w:rPr>
                <w:b/>
                <w:sz w:val="20"/>
              </w:rPr>
              <w:t xml:space="preserve">Маркин Александр Алексеевич в лице финансового управляющего Гелязутдиновой Расили Шамсутдиновны </w:t>
            </w:r>
            <w:r w:rsidRPr="00F31AEA">
              <w:rPr>
                <w:sz w:val="20"/>
              </w:rPr>
              <w:t xml:space="preserve">(ИНН 564303539954, </w:t>
            </w:r>
          </w:p>
          <w:p w14:paraId="35C15848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СНИЛС 071-569-482 88, адрес: 460018, </w:t>
            </w:r>
          </w:p>
          <w:p w14:paraId="5564A0DD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Оренбургская обл., город Оренбург, ул. Ваана </w:t>
            </w:r>
          </w:p>
          <w:p w14:paraId="107C2EE8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Теряна, д.15, член СОЮЗ "СРО "ГАУ" (ОГРН </w:t>
            </w:r>
          </w:p>
          <w:p w14:paraId="07202DFC" w14:textId="6C1D4566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>1021603626098, ИНН 1660062005, адрес: 420034, Респ. Татарстан, г Казань, ул.</w:t>
            </w:r>
            <w:r w:rsidR="008B28C5" w:rsidRPr="00F31AEA">
              <w:rPr>
                <w:sz w:val="20"/>
              </w:rPr>
              <w:t xml:space="preserve"> Соловецких Юнг, д. 7, оф. 1004</w:t>
            </w:r>
            <w:r w:rsidRPr="00F31AEA">
              <w:rPr>
                <w:sz w:val="20"/>
              </w:rPr>
              <w:t>)).</w:t>
            </w:r>
            <w:r w:rsidRPr="00F31AEA">
              <w:rPr>
                <w:b/>
                <w:sz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DCC2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b/>
                <w:sz w:val="20"/>
              </w:rPr>
              <w:t xml:space="preserve">Арендатор: </w:t>
            </w:r>
          </w:p>
          <w:p w14:paraId="41253E30" w14:textId="3A79C92F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</w:tc>
      </w:tr>
      <w:tr w:rsidR="00525DFE" w14:paraId="283B1D79" w14:textId="77777777" w:rsidTr="00F138A6">
        <w:trPr>
          <w:trHeight w:val="3689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2065" w14:textId="77777777" w:rsidR="00525DFE" w:rsidRPr="00F31AEA" w:rsidRDefault="00980C41">
            <w:pPr>
              <w:spacing w:after="2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0E6EA6E0" w14:textId="77777777" w:rsidR="00525DFE" w:rsidRPr="00F31AEA" w:rsidRDefault="00980C41">
            <w:pPr>
              <w:spacing w:after="0" w:line="258" w:lineRule="auto"/>
              <w:ind w:right="843" w:firstLine="0"/>
              <w:jc w:val="left"/>
            </w:pPr>
            <w:r w:rsidRPr="00F31AEA">
              <w:rPr>
                <w:sz w:val="20"/>
              </w:rPr>
              <w:t xml:space="preserve">Банковские реквизиты: ИНН 561500102727 расчетный счет №40817810950190930870 в </w:t>
            </w:r>
          </w:p>
          <w:p w14:paraId="46048D3B" w14:textId="77777777" w:rsidR="00525DFE" w:rsidRPr="00F31AEA" w:rsidRDefault="00980C41">
            <w:pPr>
              <w:spacing w:after="2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ФИЛИАЛЕ «ЦЕНТРАЛЬНЫЙ» ПАО </w:t>
            </w:r>
          </w:p>
          <w:p w14:paraId="37AAF091" w14:textId="77777777" w:rsidR="00525DFE" w:rsidRPr="00F31AEA" w:rsidRDefault="00980C41">
            <w:pPr>
              <w:spacing w:after="0" w:line="262" w:lineRule="auto"/>
              <w:ind w:right="1811" w:firstLine="0"/>
              <w:jc w:val="left"/>
            </w:pPr>
            <w:r w:rsidRPr="00F31AEA">
              <w:rPr>
                <w:sz w:val="20"/>
              </w:rPr>
              <w:t xml:space="preserve">«СОВКОМБАНК» (г. БЕРДСК) к/с 30101810150040000763 БИК 045004763 </w:t>
            </w:r>
          </w:p>
          <w:p w14:paraId="33DBC63D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1150EAA7" w14:textId="77777777" w:rsidR="00525DFE" w:rsidRPr="00F31AEA" w:rsidRDefault="00980C41">
            <w:pPr>
              <w:spacing w:after="5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Тел.: 8 (905) 843 23 23 </w:t>
            </w:r>
          </w:p>
          <w:p w14:paraId="6846CFFF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Адрес электронной почты: </w:t>
            </w:r>
            <w:r w:rsidRPr="00F31AEA">
              <w:rPr>
                <w:color w:val="0000FF"/>
                <w:sz w:val="20"/>
                <w:u w:val="single" w:color="0000FF"/>
              </w:rPr>
              <w:t>8432323@mail.ru</w:t>
            </w:r>
            <w:r w:rsidRPr="00F31AEA">
              <w:rPr>
                <w:sz w:val="20"/>
              </w:rPr>
              <w:t xml:space="preserve">  </w:t>
            </w:r>
          </w:p>
          <w:p w14:paraId="7FA666D7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2DC433F4" w14:textId="77777777" w:rsidR="00525DFE" w:rsidRPr="00F31AEA" w:rsidRDefault="00980C41">
            <w:pPr>
              <w:spacing w:after="5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5B09D634" w14:textId="20B73BD4" w:rsidR="00525DFE" w:rsidRPr="00F31AEA" w:rsidRDefault="0037572B">
            <w:pPr>
              <w:spacing w:after="0" w:line="244" w:lineRule="auto"/>
              <w:ind w:right="571" w:firstLine="0"/>
              <w:jc w:val="left"/>
            </w:pPr>
            <w:r>
              <w:rPr>
                <w:b/>
                <w:sz w:val="20"/>
              </w:rPr>
              <w:t>__________________ Р.</w:t>
            </w:r>
            <w:r w:rsidR="00980C41" w:rsidRPr="00F31AEA">
              <w:rPr>
                <w:b/>
                <w:sz w:val="20"/>
              </w:rPr>
              <w:t xml:space="preserve">Ш. Гелязутдинова </w:t>
            </w:r>
            <w:r w:rsidR="00980C41" w:rsidRPr="00F31AEA">
              <w:rPr>
                <w:sz w:val="20"/>
              </w:rPr>
              <w:t xml:space="preserve">                    м. п. </w:t>
            </w:r>
          </w:p>
          <w:p w14:paraId="236B7C6F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653F" w14:textId="77777777" w:rsidR="00525DFE" w:rsidRPr="00F31AEA" w:rsidRDefault="00980C41">
            <w:pPr>
              <w:spacing w:after="2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7DE60131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Банковские реквизиты: </w:t>
            </w:r>
          </w:p>
          <w:p w14:paraId="7BC8B6CC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5E19B601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1B6834FC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07C55B40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394A6677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7649B041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03FBA354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67B58EC7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3B334A26" w14:textId="77777777" w:rsidR="00525DFE" w:rsidRPr="00F31AEA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</w:t>
            </w:r>
          </w:p>
          <w:p w14:paraId="72EBC2A6" w14:textId="77777777" w:rsidR="008B28C5" w:rsidRPr="00F31AEA" w:rsidRDefault="008B28C5" w:rsidP="008B28C5">
            <w:pPr>
              <w:spacing w:after="0" w:line="259" w:lineRule="auto"/>
              <w:ind w:right="0" w:firstLine="0"/>
              <w:jc w:val="left"/>
              <w:rPr>
                <w:sz w:val="20"/>
              </w:rPr>
            </w:pPr>
          </w:p>
          <w:p w14:paraId="04C39BF7" w14:textId="2E242CF5" w:rsidR="00525DFE" w:rsidRPr="00F31AEA" w:rsidRDefault="00980C41" w:rsidP="008B28C5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b/>
                <w:sz w:val="20"/>
              </w:rPr>
              <w:t xml:space="preserve">__________________  </w:t>
            </w:r>
          </w:p>
          <w:p w14:paraId="5F42FEF0" w14:textId="77777777" w:rsidR="00525DFE" w:rsidRDefault="00980C41">
            <w:pPr>
              <w:spacing w:after="0" w:line="259" w:lineRule="auto"/>
              <w:ind w:right="0" w:firstLine="0"/>
              <w:jc w:val="left"/>
            </w:pPr>
            <w:r w:rsidRPr="00F31AEA">
              <w:rPr>
                <w:sz w:val="20"/>
              </w:rPr>
              <w:t xml:space="preserve">                    м. п.</w:t>
            </w:r>
            <w:r>
              <w:rPr>
                <w:sz w:val="20"/>
              </w:rPr>
              <w:t xml:space="preserve"> </w:t>
            </w:r>
          </w:p>
        </w:tc>
      </w:tr>
    </w:tbl>
    <w:p w14:paraId="7EE66E17" w14:textId="77777777" w:rsidR="00EF7A53" w:rsidRDefault="00EF7A53"/>
    <w:sectPr w:rsidR="00EF7A53" w:rsidSect="009C28FC">
      <w:footerReference w:type="even" r:id="rId7"/>
      <w:footerReference w:type="default" r:id="rId8"/>
      <w:footerReference w:type="first" r:id="rId9"/>
      <w:pgSz w:w="11906" w:h="16838"/>
      <w:pgMar w:top="567" w:right="840" w:bottom="1146" w:left="708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871BF" w14:textId="77777777" w:rsidR="002A2371" w:rsidRDefault="002A2371">
      <w:pPr>
        <w:spacing w:after="0" w:line="240" w:lineRule="auto"/>
      </w:pPr>
      <w:r>
        <w:separator/>
      </w:r>
    </w:p>
  </w:endnote>
  <w:endnote w:type="continuationSeparator" w:id="0">
    <w:p w14:paraId="26478CF0" w14:textId="77777777" w:rsidR="002A2371" w:rsidRDefault="002A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21AF6" w14:textId="77777777" w:rsidR="00525DFE" w:rsidRDefault="00980C41">
    <w:pPr>
      <w:spacing w:after="0" w:line="259" w:lineRule="auto"/>
      <w:ind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24"/>
      </w:rPr>
      <w:t xml:space="preserve"> </w:t>
    </w:r>
  </w:p>
  <w:p w14:paraId="576120AA" w14:textId="77777777" w:rsidR="00525DFE" w:rsidRDefault="00980C41">
    <w:pPr>
      <w:spacing w:after="0" w:line="259" w:lineRule="auto"/>
      <w:ind w:right="332" w:firstLine="0"/>
      <w:jc w:val="center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9E0F3" w14:textId="1C9D9432" w:rsidR="00525DFE" w:rsidRDefault="00980C41">
    <w:pPr>
      <w:spacing w:after="0" w:line="259" w:lineRule="auto"/>
      <w:ind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312C" w:rsidRPr="0095312C">
      <w:rPr>
        <w:noProof/>
        <w:sz w:val="18"/>
      </w:rPr>
      <w:t>3</w:t>
    </w:r>
    <w:r>
      <w:rPr>
        <w:sz w:val="18"/>
      </w:rPr>
      <w:fldChar w:fldCharType="end"/>
    </w:r>
    <w:r>
      <w:rPr>
        <w:sz w:val="24"/>
      </w:rPr>
      <w:t xml:space="preserve"> </w:t>
    </w:r>
  </w:p>
  <w:p w14:paraId="6DF7BA84" w14:textId="77777777" w:rsidR="00525DFE" w:rsidRDefault="00980C41">
    <w:pPr>
      <w:spacing w:after="0" w:line="259" w:lineRule="auto"/>
      <w:ind w:right="332" w:firstLine="0"/>
      <w:jc w:val="center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3BD0" w14:textId="77777777" w:rsidR="00525DFE" w:rsidRDefault="00980C41">
    <w:pPr>
      <w:spacing w:after="0" w:line="259" w:lineRule="auto"/>
      <w:ind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24"/>
      </w:rPr>
      <w:t xml:space="preserve"> </w:t>
    </w:r>
  </w:p>
  <w:p w14:paraId="7B196CAE" w14:textId="77777777" w:rsidR="00525DFE" w:rsidRDefault="00980C41">
    <w:pPr>
      <w:spacing w:after="0" w:line="259" w:lineRule="auto"/>
      <w:ind w:right="332" w:firstLine="0"/>
      <w:jc w:val="center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DAFA3" w14:textId="77777777" w:rsidR="002A2371" w:rsidRDefault="002A2371">
      <w:pPr>
        <w:spacing w:after="0" w:line="240" w:lineRule="auto"/>
      </w:pPr>
      <w:r>
        <w:separator/>
      </w:r>
    </w:p>
  </w:footnote>
  <w:footnote w:type="continuationSeparator" w:id="0">
    <w:p w14:paraId="223AF14E" w14:textId="77777777" w:rsidR="002A2371" w:rsidRDefault="002A2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C1A"/>
    <w:multiLevelType w:val="multilevel"/>
    <w:tmpl w:val="8CA658C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75CAB"/>
    <w:multiLevelType w:val="hybridMultilevel"/>
    <w:tmpl w:val="B9429DA0"/>
    <w:lvl w:ilvl="0" w:tplc="A96C0980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 w:val="0"/>
        <w:i w:val="0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2D47"/>
    <w:multiLevelType w:val="hybridMultilevel"/>
    <w:tmpl w:val="69765D8C"/>
    <w:lvl w:ilvl="0" w:tplc="500EBD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9EAF380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AC07E74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7F2810A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E689E2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D94ADDC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2F05812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5740674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4BA4F78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EE44F0"/>
    <w:multiLevelType w:val="multilevel"/>
    <w:tmpl w:val="CF3EF7E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1E3753"/>
    <w:multiLevelType w:val="hybridMultilevel"/>
    <w:tmpl w:val="337CA09E"/>
    <w:lvl w:ilvl="0" w:tplc="79F2D2D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0E087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B4A079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C1895D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C5298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5B8B82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C4EBBC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B20E3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3825F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3B4FE1"/>
    <w:multiLevelType w:val="hybridMultilevel"/>
    <w:tmpl w:val="7CDA37B8"/>
    <w:lvl w:ilvl="0" w:tplc="F06616CC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E1D21"/>
    <w:multiLevelType w:val="multilevel"/>
    <w:tmpl w:val="4634A44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126174"/>
    <w:multiLevelType w:val="hybridMultilevel"/>
    <w:tmpl w:val="DF1CEB2A"/>
    <w:lvl w:ilvl="0" w:tplc="F06616CC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F0731"/>
    <w:multiLevelType w:val="hybridMultilevel"/>
    <w:tmpl w:val="48D2F038"/>
    <w:lvl w:ilvl="0" w:tplc="D1F2D500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C6101"/>
    <w:multiLevelType w:val="multilevel"/>
    <w:tmpl w:val="7CEE311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A311714"/>
    <w:multiLevelType w:val="multilevel"/>
    <w:tmpl w:val="144CFAD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CF66B2F"/>
    <w:multiLevelType w:val="hybridMultilevel"/>
    <w:tmpl w:val="6C00AC50"/>
    <w:lvl w:ilvl="0" w:tplc="FA88C1D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7E62C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BA223D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D5E2B9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2E0DD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62C614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064631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8CCABE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A54063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685EFD"/>
    <w:multiLevelType w:val="hybridMultilevel"/>
    <w:tmpl w:val="A0C678D6"/>
    <w:lvl w:ilvl="0" w:tplc="D1F2D500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12"/>
  </w:num>
  <w:num w:numId="9">
    <w:abstractNumId w:val="5"/>
  </w:num>
  <w:num w:numId="10">
    <w:abstractNumId w:val="7"/>
  </w:num>
  <w:num w:numId="11">
    <w:abstractNumId w:val="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FE"/>
    <w:rsid w:val="000209C1"/>
    <w:rsid w:val="000552BC"/>
    <w:rsid w:val="0007006C"/>
    <w:rsid w:val="00087A7F"/>
    <w:rsid w:val="000B4DA8"/>
    <w:rsid w:val="000F121C"/>
    <w:rsid w:val="0011339C"/>
    <w:rsid w:val="00127605"/>
    <w:rsid w:val="0017331F"/>
    <w:rsid w:val="00181B76"/>
    <w:rsid w:val="001A56EC"/>
    <w:rsid w:val="001A60B8"/>
    <w:rsid w:val="001B215A"/>
    <w:rsid w:val="00201CC9"/>
    <w:rsid w:val="00280242"/>
    <w:rsid w:val="00292AF9"/>
    <w:rsid w:val="00295AEE"/>
    <w:rsid w:val="002A2371"/>
    <w:rsid w:val="002A5AAB"/>
    <w:rsid w:val="002E221E"/>
    <w:rsid w:val="00324B50"/>
    <w:rsid w:val="00353570"/>
    <w:rsid w:val="00370D63"/>
    <w:rsid w:val="0037572B"/>
    <w:rsid w:val="003C5187"/>
    <w:rsid w:val="003C66D7"/>
    <w:rsid w:val="00480825"/>
    <w:rsid w:val="00483E7C"/>
    <w:rsid w:val="00495054"/>
    <w:rsid w:val="004C461A"/>
    <w:rsid w:val="004D0085"/>
    <w:rsid w:val="004F1BBA"/>
    <w:rsid w:val="004F1BF5"/>
    <w:rsid w:val="00521F89"/>
    <w:rsid w:val="00525DFE"/>
    <w:rsid w:val="005335DC"/>
    <w:rsid w:val="00576FD9"/>
    <w:rsid w:val="005A5CDB"/>
    <w:rsid w:val="005B290A"/>
    <w:rsid w:val="005D3A69"/>
    <w:rsid w:val="0061217E"/>
    <w:rsid w:val="006214B2"/>
    <w:rsid w:val="00626492"/>
    <w:rsid w:val="00626839"/>
    <w:rsid w:val="00646BB6"/>
    <w:rsid w:val="0065154D"/>
    <w:rsid w:val="006C5DED"/>
    <w:rsid w:val="0070055F"/>
    <w:rsid w:val="00746476"/>
    <w:rsid w:val="00753EB7"/>
    <w:rsid w:val="007850B9"/>
    <w:rsid w:val="007A1C6A"/>
    <w:rsid w:val="007C5B83"/>
    <w:rsid w:val="00864264"/>
    <w:rsid w:val="00880D8A"/>
    <w:rsid w:val="00893104"/>
    <w:rsid w:val="008A71C6"/>
    <w:rsid w:val="008B28C5"/>
    <w:rsid w:val="00911356"/>
    <w:rsid w:val="0095312C"/>
    <w:rsid w:val="00980C41"/>
    <w:rsid w:val="009A5BFD"/>
    <w:rsid w:val="009C28FC"/>
    <w:rsid w:val="009D6657"/>
    <w:rsid w:val="009E5446"/>
    <w:rsid w:val="00A008EC"/>
    <w:rsid w:val="00A25B7B"/>
    <w:rsid w:val="00A265CD"/>
    <w:rsid w:val="00A9020B"/>
    <w:rsid w:val="00AB5F19"/>
    <w:rsid w:val="00AD095D"/>
    <w:rsid w:val="00AE6FF9"/>
    <w:rsid w:val="00B51B05"/>
    <w:rsid w:val="00BF1281"/>
    <w:rsid w:val="00BF4604"/>
    <w:rsid w:val="00BF67C7"/>
    <w:rsid w:val="00C93347"/>
    <w:rsid w:val="00CB2F8C"/>
    <w:rsid w:val="00E300B1"/>
    <w:rsid w:val="00E61032"/>
    <w:rsid w:val="00EF7A53"/>
    <w:rsid w:val="00F138A6"/>
    <w:rsid w:val="00F31AEA"/>
    <w:rsid w:val="00F41C88"/>
    <w:rsid w:val="00F707AA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8AAD"/>
  <w15:docId w15:val="{4FD037EA-B7A5-46ED-8CAD-826F29F3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87A7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7A7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87A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7A7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87A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7A7F"/>
    <w:rPr>
      <w:rFonts w:ascii="Segoe UI" w:eastAsia="Times New Roman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5335DC"/>
    <w:pPr>
      <w:ind w:left="720"/>
      <w:contextualSpacing/>
    </w:pPr>
  </w:style>
  <w:style w:type="character" w:styleId="ab">
    <w:name w:val="footnote reference"/>
    <w:basedOn w:val="a0"/>
    <w:uiPriority w:val="99"/>
    <w:rsid w:val="0007006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3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</vt:lpstr>
    </vt:vector>
  </TitlesOfParts>
  <Company/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</dc:title>
  <dc:subject/>
  <dc:creator>Pozdnyakov, Igor G.</dc:creator>
  <cp:keywords/>
  <cp:lastModifiedBy>Михаил Каплиёв</cp:lastModifiedBy>
  <cp:revision>62</cp:revision>
  <cp:lastPrinted>2025-04-14T06:12:00Z</cp:lastPrinted>
  <dcterms:created xsi:type="dcterms:W3CDTF">2025-04-11T05:18:00Z</dcterms:created>
  <dcterms:modified xsi:type="dcterms:W3CDTF">2025-04-26T12:41:00Z</dcterms:modified>
</cp:coreProperties>
</file>